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667CE271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061C7D00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0DF40BFF" w14:textId="77777777"/>
        </w:tc>
      </w:tr>
    </w:tbl>
    <w:p w:rsidR="009F30A9" w:rsidRPr="00C00565" w:rsidP="00855A01" w14:paraId="6007FAB7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Socialnämnden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461B8F1F" w14:textId="2C86F16B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Socialnämnden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15 april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 w:rsidR="00BC474C">
            <w:t>Vallsjösalen, Sävsjö kommunalhus</w:t>
          </w:r>
        </w:sdtContent>
      </w:sdt>
      <w:r>
        <w:t>.</w:t>
      </w:r>
    </w:p>
    <w:p w:rsidR="00116495" w:rsidRPr="00116495" w:rsidP="00EC720C" w14:paraId="2A4E6A89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1D59CE2E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504"/>
            <w:gridCol w:w="661"/>
            <w:gridCol w:w="1072"/>
          </w:tblGrid>
          <w:tr w14:paraId="3B1A4986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9478E55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92C21A0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D12F3A8" w14:textId="77777777">
                <w:pPr>
                  <w:rPr>
                    <w:b/>
                    <w:bCs/>
                  </w:rPr>
                </w:pPr>
              </w:p>
            </w:tc>
          </w:tr>
          <w:tr w14:paraId="0914AF3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A837D2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166564F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E09CD4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8C9787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99311E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A235A03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940DF7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5BCFAA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41EB1A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8929116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9D4DA06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A56A737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DE80C9D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A38D53A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158E504" w14:textId="77777777">
                <w:pPr>
                  <w:rPr>
                    <w:b/>
                    <w:bCs/>
                  </w:rPr>
                </w:pPr>
              </w:p>
            </w:tc>
          </w:tr>
          <w:tr w14:paraId="468B6C5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959BDD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2D60C7F" w14:textId="77777777">
                <w:r w:rsidRPr="00A4480A">
                  <w:t>Information från socialförvaltningen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8AA40F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26161B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DC753C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2E64999" w14:textId="77777777">
                <w:r w:rsidRPr="00A4480A">
                  <w:t>Information personalstatistik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7A2249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7A0FAC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CEE3BD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A7A6DD7" w14:textId="77777777">
                <w:r w:rsidRPr="00A4480A">
                  <w:t>Försörjningsstöd, kvartalsrapport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5D4969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</w:t>
                </w:r>
              </w:p>
            </w:tc>
          </w:tr>
          <w:tr w14:paraId="069CD87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5C0EC9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5426B2D" w14:textId="77777777">
                <w:r w:rsidRPr="00A4480A">
                  <w:t>Matsalarna 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01667E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2025/163</w:t>
                </w:r>
              </w:p>
            </w:tc>
          </w:tr>
          <w:tr w14:paraId="02D23B8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2A2FD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F7B262C" w14:textId="77777777">
                <w:r w:rsidRPr="00A4480A">
                  <w:t>Genomlysning av funktionsstöd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2744D9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2025/90</w:t>
                </w:r>
              </w:p>
            </w:tc>
          </w:tr>
          <w:tr w14:paraId="43368E6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428C6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211F808" w14:textId="77777777">
                <w:r w:rsidRPr="00A4480A">
                  <w:t>Ekonomisk månadsrapport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66531D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</w:t>
                </w:r>
              </w:p>
            </w:tc>
          </w:tr>
          <w:tr w14:paraId="56B4FA7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02CCB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973FED1" w14:textId="77777777">
                <w:r w:rsidRPr="00A4480A">
                  <w:t>Kvalitetsgranskning Björkängen resultat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203613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2026/70</w:t>
                </w:r>
              </w:p>
            </w:tc>
          </w:tr>
          <w:tr w14:paraId="177F3150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7F929ED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CCA6E9F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D02979C" w14:textId="77777777">
                <w:pPr>
                  <w:rPr>
                    <w:b/>
                    <w:bCs/>
                  </w:rPr>
                </w:pPr>
              </w:p>
            </w:tc>
          </w:tr>
          <w:tr w14:paraId="4C4D51F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593846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74C5CE9" w14:textId="77777777">
                <w:r w:rsidRPr="00A4480A">
                  <w:t xml:space="preserve">Tillämpning av lagen om sammanhållen vård- och omsorgsdokumentation (SVOD).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7950E2B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2026/84</w:t>
                </w:r>
              </w:p>
            </w:tc>
          </w:tr>
          <w:tr w14:paraId="2B6934A7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D4DB84F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9A4912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96178EE" w14:textId="77777777">
                <w:pPr>
                  <w:rPr>
                    <w:b/>
                    <w:bCs/>
                  </w:rPr>
                </w:pPr>
              </w:p>
            </w:tc>
          </w:tr>
          <w:tr w14:paraId="2DDE8F3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E15BD9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3180CCC" w14:textId="77777777">
                <w:r w:rsidRPr="00A4480A">
                  <w:t xml:space="preserve">Utredning av daglig verksamhet, Smörblomman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CAFC32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2025/91</w:t>
                </w:r>
              </w:p>
            </w:tc>
          </w:tr>
          <w:tr w14:paraId="1A206B5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E2978D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80CAE1D" w14:textId="77777777">
                <w:r w:rsidRPr="00A4480A">
                  <w:t>Fixartjänster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9804D4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2026/54</w:t>
                </w:r>
              </w:p>
            </w:tc>
          </w:tr>
          <w:tr w14:paraId="668879B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8C3A3D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470DC13" w14:textId="77777777">
                <w:r w:rsidRPr="00A4480A">
                  <w:t>Matdistribution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8B7997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2026/55</w:t>
                </w:r>
              </w:p>
            </w:tc>
          </w:tr>
          <w:tr w14:paraId="7F1B277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CB381B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D83D71E" w14:textId="77777777">
                <w:r w:rsidRPr="00A4480A">
                  <w:t>Gruppbostad inom Funktionsstöd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5E075F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2026/53</w:t>
                </w:r>
              </w:p>
            </w:tc>
          </w:tr>
          <w:tr w14:paraId="24DE281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FC55DF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1B38C73" w14:textId="77777777">
                <w:r w:rsidRPr="00A4480A">
                  <w:t xml:space="preserve">Särskilt boende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01FF3F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2026/56</w:t>
                </w:r>
              </w:p>
            </w:tc>
          </w:tr>
          <w:tr w14:paraId="4C27A65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9B3BA8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F0819F8" w14:textId="77777777">
                <w:r w:rsidRPr="00A4480A">
                  <w:t>Digitala inköp i hemtjänsten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4D9373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2026/82</w:t>
                </w:r>
              </w:p>
            </w:tc>
          </w:tr>
          <w:tr w14:paraId="65684C0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8248F4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D9A4BF3" w14:textId="77777777">
                <w:r w:rsidRPr="00A4480A">
                  <w:t>Ansöka om dispens från EU direktivet om 11 timmars dygnsvila - utredning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3606DF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2025/193</w:t>
                </w:r>
              </w:p>
            </w:tc>
          </w:tr>
          <w:tr w14:paraId="19C36BE8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D3A004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528E201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C732E48" w14:textId="77777777">
                <w:pPr>
                  <w:rPr>
                    <w:b/>
                    <w:bCs/>
                  </w:rPr>
                </w:pPr>
              </w:p>
            </w:tc>
          </w:tr>
          <w:tr w14:paraId="202DD23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90F5E8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DAB14B2" w14:textId="77777777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745E9F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622EF2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8E6833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E458D48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D49DFF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D55455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53CDFB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B5F4CB2" w14:textId="77777777">
                <w:r w:rsidRPr="00A4480A">
                  <w:t xml:space="preserve">Meddelanden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20DFAA4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5B51D353" w14:textId="77777777">
          <w:pPr>
            <w:rPr>
              <w:sz w:val="20"/>
              <w:szCs w:val="20"/>
            </w:rPr>
          </w:pPr>
        </w:p>
        <w:p w:rsidR="00DF132F" w:rsidRPr="00E929E3" w:rsidP="00DF132F" w14:paraId="6D25043F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4020D0B5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0AA8B01E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45F39847" w14:textId="77777777">
                        <w:r>
                          <w:t>Kerstin Hvirf (S)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2D25C48B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1CF1DFCA" w14:textId="1B5E962D">
                <w:r>
                  <w:t>Sanna Lindström</w:t>
                </w:r>
              </w:p>
            </w:sdtContent>
          </w:sdt>
          <w:p w:rsidR="00E929E3" w:rsidP="00DE46B4" w14:paraId="06231351" w14:textId="77777777">
            <w:r>
              <w:t>Sekreterare</w:t>
            </w:r>
          </w:p>
        </w:tc>
      </w:tr>
    </w:tbl>
    <w:p w:rsidR="00E929E3" w:rsidP="00DF132F" w14:paraId="04793064" w14:textId="77777777"/>
    <w:p w:rsidR="00DF132F" w:rsidP="00EC7631" w14:paraId="3842165D" w14:textId="77777777"/>
    <w:p w:rsidR="00DF132F" w:rsidP="00EC7631" w14:paraId="5A60C3CD" w14:textId="77777777"/>
    <w:p w:rsidR="00E17E79" w:rsidP="00E17E79" w14:paraId="4D447D64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7DEEEFE6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578B511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16B2276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4B9DC08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52763EFE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4533A2" w:rsidRPr="00855A01" w:rsidP="00EC7631" w14:paraId="171C3C54" w14:textId="77777777">
      <w:r w:rsidRPr="00855A01">
        <w:separator/>
      </w:r>
    </w:p>
    <w:p w:rsidR="004533A2" w:rsidRPr="00855A01" w:rsidP="00EC7631" w14:paraId="31432AAC" w14:textId="77777777"/>
  </w:endnote>
  <w:endnote w:type="continuationSeparator" w:id="1">
    <w:p w:rsidR="004533A2" w:rsidRPr="00855A01" w:rsidP="00EC7631" w14:paraId="4D298120" w14:textId="77777777">
      <w:r w:rsidRPr="00855A01">
        <w:continuationSeparator/>
      </w:r>
    </w:p>
    <w:p w:rsidR="004533A2" w:rsidRPr="00855A01" w:rsidP="00EC7631" w14:paraId="4C4B919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533A2" w:rsidRPr="00855A01" w:rsidP="00EC7631" w14:paraId="1A23D146" w14:textId="77777777">
      <w:r w:rsidRPr="00855A01">
        <w:separator/>
      </w:r>
    </w:p>
    <w:p w:rsidR="004533A2" w:rsidRPr="00855A01" w:rsidP="00EC7631" w14:paraId="6B2021CD" w14:textId="77777777"/>
  </w:footnote>
  <w:footnote w:type="continuationSeparator" w:id="1">
    <w:p w:rsidR="004533A2" w:rsidRPr="00855A01" w:rsidP="00EC7631" w14:paraId="6685D27E" w14:textId="77777777">
      <w:r w:rsidRPr="00855A01">
        <w:continuationSeparator/>
      </w:r>
    </w:p>
    <w:p w:rsidR="004533A2" w:rsidRPr="00855A01" w:rsidP="00EC7631" w14:paraId="36E91B6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566059A7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495C36DB" w14:textId="77777777"/>
  <w:p w:rsidR="00281415" w:rsidRPr="00855A01" w:rsidP="00EC7631" w14:paraId="71B14B91" w14:textId="77777777"/>
  <w:p w:rsidR="00281415" w:rsidRPr="00855A01" w:rsidP="00EC7631" w14:paraId="39ACFBFA" w14:textId="77777777"/>
  <w:p w:rsidR="00281415" w:rsidRPr="00855A01" w:rsidP="00EC7631" w14:paraId="3C4B7ADD" w14:textId="77777777"/>
  <w:p w:rsidR="00281415" w:rsidRPr="00855A01" w:rsidP="00EC7631" w14:paraId="36B55058" w14:textId="77777777"/>
  <w:p w:rsidR="00281415" w:rsidRPr="00855A01" w:rsidP="00EC7631" w14:paraId="64D81490" w14:textId="77777777"/>
  <w:p w:rsidR="00281415" w:rsidRPr="00855A01" w:rsidP="00EC7631" w14:paraId="5099B4E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354E8673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2088C5DE" w14:textId="77777777"/>
  <w:p w:rsidR="00281415" w:rsidRPr="00855A01" w:rsidP="00EC7631" w14:paraId="3A1B9231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4EC432A6" w14:textId="77777777"/>
  <w:p w:rsidR="00281415" w:rsidRPr="00855A01" w:rsidP="00EC7631" w14:paraId="57D7E3C5" w14:textId="77777777"/>
  <w:p w:rsidR="00281415" w:rsidRPr="00855A01" w:rsidP="00EC7631" w14:paraId="1049D1C3" w14:textId="77777777"/>
  <w:p w:rsidR="00281415" w:rsidRPr="00855A01" w:rsidP="00EC7631" w14:paraId="7B00ED78" w14:textId="77777777"/>
  <w:bookmarkEnd w:id="0"/>
  <w:bookmarkEnd w:id="1"/>
  <w:bookmarkEnd w:id="2"/>
  <w:bookmarkEnd w:id="3"/>
  <w:bookmarkEnd w:id="4"/>
  <w:bookmarkEnd w:id="5"/>
  <w:p w:rsidR="00281415" w:rsidRPr="00855A01" w:rsidP="00EC7631" w14:paraId="6DA3074E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51AC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3A2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474C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18CF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E5D231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151AC"/>
    <w:rsid w:val="00423197"/>
    <w:rsid w:val="005046EB"/>
    <w:rsid w:val="00561F9C"/>
    <w:rsid w:val="005B615B"/>
    <w:rsid w:val="009A0DB5"/>
    <w:rsid w:val="00A00F30"/>
    <w:rsid w:val="00B34746"/>
    <w:rsid w:val="00BC7424"/>
    <w:rsid w:val="00C177A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>2026-04-23</NoticeDate>
  <DecisionAuthority.Unit.Address.Email>social@savsjo.se</DecisionAuthority.Unit.Address.Email>
  <DecisionAuthority.Unit.Address.Phone.Fax>0382 152 10</DecisionAuthority.Unit.Address.Phone.Fax>
  <DecisionAuthority.Unit.Description/>
  <DecisionAuthority.Unit.Name>Socialförvaltningen</DecisionAuthority.Unit.Name>
  <DecisionAuthority.Name>Socialnämnden</DecisionAuthority.Name>
  <Dayname>onsdag</Dayname>
  <DatePart>2026-04-15</DatePart>
  <DateAndLocation>2026-04-15 - </DateAndLocation>
  <DateDay>onsdag 15 april 2026</DateDay>
  <DateMonth>15 april 2026</DateMonth>
  <DiaCode/>
  <DiaNr/>
  <WhereToStore/>
  <Approver1/>
  <Approver2/>
  <ApproveLocationAndDatetime> 2026-04-22</ApproveLocationAndDatetime>
  <Note/>
  <Chairman>Kerstin Hvirf (S)</Chairman>
  <DecisionParagraphs/>
  <Location>Vallsjösalen, Sävsjö kommunalhus</Location>
  <LocationAndTime> 08:30</LocationAndTime>
  <SecretaryEmail/>
  <SecretaryName>Sanna Lindström</SecretaryName>
  <SecretaryPhone>0382-154 59</SecretaryPhone>
  <ApproverSign/>
  <TakeDownDate>2026-05-14</TakeDownDate>
  <TimePart>08:30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209</Words>
  <Characters>1108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Sanna Lindström</cp:lastModifiedBy>
  <cp:revision>32</cp:revision>
  <cp:lastPrinted>2014-07-17T10:44:00Z</cp:lastPrinted>
  <dcterms:created xsi:type="dcterms:W3CDTF">2022-11-03T12:49:00Z</dcterms:created>
  <dcterms:modified xsi:type="dcterms:W3CDTF">2026-04-02T11:08:00Z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ffa3bc8d-a1d6-4ebc-9e85-60eae1356017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